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C205F" w:rsidRDefault="00DF2C2C">
      <w:pPr>
        <w:ind w:firstLine="850"/>
        <w:jc w:val="center"/>
        <w:rPr>
          <w:b/>
          <w:sz w:val="28"/>
        </w:rPr>
      </w:pPr>
      <w:r>
        <w:rPr>
          <w:b/>
          <w:sz w:val="28"/>
        </w:rPr>
        <w:t>Информация о порядке определения кадастровой стоимости, способах её получения и исправления ошибок</w:t>
      </w:r>
    </w:p>
    <w:p w14:paraId="02000000" w14:textId="77777777" w:rsidR="009C205F" w:rsidRDefault="009C205F">
      <w:pPr>
        <w:ind w:firstLine="850"/>
        <w:jc w:val="center"/>
        <w:rPr>
          <w:b/>
          <w:sz w:val="28"/>
        </w:rPr>
      </w:pPr>
    </w:p>
    <w:p w14:paraId="03000000" w14:textId="77777777" w:rsidR="009C205F" w:rsidRDefault="00DF2C2C">
      <w:pPr>
        <w:ind w:firstLine="850"/>
        <w:jc w:val="both"/>
        <w:rPr>
          <w:sz w:val="28"/>
        </w:rPr>
      </w:pPr>
      <w:proofErr w:type="gramStart"/>
      <w:r>
        <w:rPr>
          <w:sz w:val="28"/>
        </w:rPr>
        <w:t>Во исполнение требований Феде</w:t>
      </w:r>
      <w:bookmarkStart w:id="0" w:name="_GoBack"/>
      <w:bookmarkEnd w:id="0"/>
      <w:r>
        <w:rPr>
          <w:sz w:val="28"/>
        </w:rPr>
        <w:t xml:space="preserve">рального закона от 03.07.2016 № 237-ФЗ «О государственной кадастровой оценке» (далее – Закон № 237-ФЗ), распоряжения </w:t>
      </w:r>
      <w:r>
        <w:rPr>
          <w:sz w:val="28"/>
        </w:rPr>
        <w:t>Министерства имущественных и земельных отношений Тверской области от 10.06.2019 № 338 «О проведении государственной кадастровой оценки объектов недвижимости, расположенных на территории Тверской области» в 2023 году проведены работы по государственной када</w:t>
      </w:r>
      <w:r>
        <w:rPr>
          <w:sz w:val="28"/>
        </w:rPr>
        <w:t>стровой оценке объектов недвижимости (за исключением земельных участков), расположенных на территории Тверской области.</w:t>
      </w:r>
      <w:proofErr w:type="gramEnd"/>
    </w:p>
    <w:p w14:paraId="04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Определение кадастровой стоимости объектов недвижимости в рамках государственной кадастровой оценки проведено с обязательным соблюдением</w:t>
      </w:r>
      <w:r>
        <w:rPr>
          <w:sz w:val="28"/>
        </w:rPr>
        <w:t xml:space="preserve"> требований Методических указаний о государственной кадастровой оценке, </w:t>
      </w:r>
      <w:proofErr w:type="spellStart"/>
      <w:r>
        <w:rPr>
          <w:sz w:val="28"/>
        </w:rPr>
        <w:t>утвержденных</w:t>
      </w:r>
      <w:proofErr w:type="spellEnd"/>
      <w:r>
        <w:rPr>
          <w:sz w:val="28"/>
        </w:rPr>
        <w:t xml:space="preserve"> приказом Федеральной службы государственной регистрации, кадастра и картографии (</w:t>
      </w: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 xml:space="preserve">) от 04.08.2021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/0336.</w:t>
      </w:r>
    </w:p>
    <w:p w14:paraId="05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Результаты определения кадастровой стоимости в отношени</w:t>
      </w:r>
      <w:r>
        <w:rPr>
          <w:sz w:val="28"/>
        </w:rPr>
        <w:t xml:space="preserve">и всех </w:t>
      </w:r>
      <w:proofErr w:type="spellStart"/>
      <w:r>
        <w:rPr>
          <w:sz w:val="28"/>
        </w:rPr>
        <w:t>учтенных</w:t>
      </w:r>
      <w:proofErr w:type="spellEnd"/>
      <w:r>
        <w:rPr>
          <w:sz w:val="28"/>
        </w:rPr>
        <w:t xml:space="preserve"> в Едином государственном реестре недвижимости (далее – </w:t>
      </w:r>
      <w:proofErr w:type="spellStart"/>
      <w:r>
        <w:rPr>
          <w:sz w:val="28"/>
        </w:rPr>
        <w:t>ЕГРН</w:t>
      </w:r>
      <w:proofErr w:type="spellEnd"/>
      <w:r>
        <w:rPr>
          <w:sz w:val="28"/>
        </w:rPr>
        <w:t xml:space="preserve">) по состоянию на 01.01.2023 зданий, помещений, сооружений, объектов </w:t>
      </w:r>
      <w:proofErr w:type="spellStart"/>
      <w:r>
        <w:rPr>
          <w:sz w:val="28"/>
        </w:rPr>
        <w:t>незавершенного</w:t>
      </w:r>
      <w:proofErr w:type="spellEnd"/>
      <w:r>
        <w:rPr>
          <w:sz w:val="28"/>
        </w:rPr>
        <w:t xml:space="preserve"> строительства,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 утверждены приказом Министерства имущественных и земельных отношений Т</w:t>
      </w:r>
      <w:r>
        <w:rPr>
          <w:sz w:val="28"/>
        </w:rPr>
        <w:t>верской области от 29.12.2023 № 19-</w:t>
      </w:r>
      <w:proofErr w:type="spellStart"/>
      <w:r>
        <w:rPr>
          <w:sz w:val="28"/>
        </w:rPr>
        <w:t>нп</w:t>
      </w:r>
      <w:proofErr w:type="spellEnd"/>
      <w:r>
        <w:rPr>
          <w:sz w:val="28"/>
        </w:rPr>
        <w:t>.</w:t>
      </w:r>
    </w:p>
    <w:p w14:paraId="06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Отчет об итогах государственной кадастровой оценки объектов недвижимости от 19.10.2023 № 04/2023-</w:t>
      </w:r>
      <w:proofErr w:type="spellStart"/>
      <w:r>
        <w:rPr>
          <w:sz w:val="28"/>
        </w:rPr>
        <w:t>ОКС</w:t>
      </w:r>
      <w:proofErr w:type="spellEnd"/>
      <w:r>
        <w:rPr>
          <w:sz w:val="28"/>
        </w:rPr>
        <w:t xml:space="preserve">, содержащий сведения об актуализированной кадастровой стоимости в отношении каждого объекта недвижимости, </w:t>
      </w:r>
      <w:proofErr w:type="spellStart"/>
      <w:r>
        <w:rPr>
          <w:sz w:val="28"/>
        </w:rPr>
        <w:t>включенног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в перечень объектов оценки, опубликован на официальном интернет-портале правовой информации: </w:t>
      </w:r>
      <w:hyperlink r:id="rId6" w:history="1">
        <w:r>
          <w:rPr>
            <w:rStyle w:val="a9"/>
            <w:color w:val="000000"/>
            <w:sz w:val="28"/>
            <w:u w:val="none"/>
          </w:rPr>
          <w:t>http://</w:t>
        </w:r>
        <w:proofErr w:type="spellStart"/>
        <w:r>
          <w:rPr>
            <w:rStyle w:val="a9"/>
            <w:color w:val="000000"/>
            <w:sz w:val="28"/>
            <w:u w:val="none"/>
          </w:rPr>
          <w:t>publication.pravo.gov.ru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documents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block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region69</w:t>
        </w:r>
        <w:proofErr w:type="spellEnd"/>
      </w:hyperlink>
      <w:r>
        <w:rPr>
          <w:sz w:val="28"/>
        </w:rPr>
        <w:t>, официальном сайте Министерства и</w:t>
      </w:r>
      <w:r>
        <w:rPr>
          <w:sz w:val="28"/>
        </w:rPr>
        <w:t xml:space="preserve">мущественных и земельных отношений Тверской области </w:t>
      </w:r>
      <w:hyperlink r:id="rId7" w:history="1">
        <w:r>
          <w:rPr>
            <w:rStyle w:val="a9"/>
            <w:color w:val="000000"/>
            <w:sz w:val="28"/>
            <w:u w:val="none"/>
          </w:rPr>
          <w:t>https://</w:t>
        </w:r>
        <w:proofErr w:type="spellStart"/>
        <w:r>
          <w:rPr>
            <w:rStyle w:val="a9"/>
            <w:color w:val="000000"/>
            <w:sz w:val="28"/>
            <w:u w:val="none"/>
          </w:rPr>
          <w:t>мизо</w:t>
        </w:r>
        <w:proofErr w:type="gramStart"/>
        <w:r>
          <w:rPr>
            <w:rStyle w:val="a9"/>
            <w:color w:val="000000"/>
            <w:sz w:val="28"/>
            <w:u w:val="none"/>
          </w:rPr>
          <w:t>.т</w:t>
        </w:r>
        <w:proofErr w:type="gramEnd"/>
        <w:r>
          <w:rPr>
            <w:rStyle w:val="a9"/>
            <w:color w:val="000000"/>
            <w:sz w:val="28"/>
            <w:u w:val="none"/>
          </w:rPr>
          <w:t>верскаяобласть.рф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</w:hyperlink>
      <w:r>
        <w:rPr>
          <w:sz w:val="28"/>
        </w:rPr>
        <w:t xml:space="preserve">. Исполнителем указанного </w:t>
      </w:r>
      <w:proofErr w:type="spellStart"/>
      <w:r>
        <w:rPr>
          <w:sz w:val="28"/>
        </w:rPr>
        <w:t>отчета</w:t>
      </w:r>
      <w:proofErr w:type="spellEnd"/>
      <w:r>
        <w:rPr>
          <w:sz w:val="28"/>
        </w:rPr>
        <w:t xml:space="preserve"> является государственное бюджетное учреждение Тверской области «Центр кадастровой оценки и т</w:t>
      </w:r>
      <w:r>
        <w:rPr>
          <w:sz w:val="28"/>
        </w:rPr>
        <w:t>ехнической инвентаризации» (далее – ГБУ «Центр кадастровой оценки»).</w:t>
      </w:r>
    </w:p>
    <w:p w14:paraId="07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18 Закона № 237-ФЗ сведения о кадастровой стоимости объектов недвижимости (за исключением земельных участков), </w:t>
      </w:r>
      <w:proofErr w:type="spellStart"/>
      <w:r>
        <w:rPr>
          <w:sz w:val="28"/>
        </w:rPr>
        <w:t>утвержденные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внесенные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ЕГРН</w:t>
      </w:r>
      <w:proofErr w:type="spellEnd"/>
      <w:r>
        <w:rPr>
          <w:sz w:val="28"/>
        </w:rPr>
        <w:t xml:space="preserve">, будут </w:t>
      </w:r>
      <w:proofErr w:type="gramStart"/>
      <w:r>
        <w:rPr>
          <w:sz w:val="28"/>
        </w:rPr>
        <w:t>применятся</w:t>
      </w:r>
      <w:proofErr w:type="gramEnd"/>
      <w:r>
        <w:rPr>
          <w:sz w:val="28"/>
        </w:rPr>
        <w:t xml:space="preserve"> для целей, предусмотренных законодательством Российской Федерации, в том числе и для налогообложения, с 1 января 2025 года.</w:t>
      </w:r>
    </w:p>
    <w:p w14:paraId="08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Величина кадастровой стоимости в отношении отдельных объектов недвижимости может быть изменена по следующим основаниям:</w:t>
      </w:r>
    </w:p>
    <w:p w14:paraId="09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в порядке, предусмотренном ст. 16 Закона № 237-ФЗ, в случае внесения изменений в характеристики объекта недвижимости, содержащиеся в </w:t>
      </w:r>
      <w:proofErr w:type="spellStart"/>
      <w:r>
        <w:rPr>
          <w:sz w:val="28"/>
        </w:rPr>
        <w:t>ЕГРН</w:t>
      </w:r>
      <w:proofErr w:type="spellEnd"/>
      <w:r>
        <w:rPr>
          <w:sz w:val="28"/>
        </w:rPr>
        <w:t xml:space="preserve">, в том числе, в части вида </w:t>
      </w:r>
      <w:proofErr w:type="spellStart"/>
      <w:r>
        <w:rPr>
          <w:sz w:val="28"/>
        </w:rPr>
        <w:t>разрешенного</w:t>
      </w:r>
      <w:proofErr w:type="spellEnd"/>
      <w:r>
        <w:rPr>
          <w:sz w:val="28"/>
        </w:rPr>
        <w:t xml:space="preserve"> использования, назначения, наименования, местоположения, площади и т.д.;</w:t>
      </w:r>
    </w:p>
    <w:p w14:paraId="0A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 xml:space="preserve">- в </w:t>
      </w:r>
      <w:r>
        <w:rPr>
          <w:sz w:val="28"/>
        </w:rPr>
        <w:t>порядке, предусмотренном ст. 21 Закона № 237-ФЗ, в случае наличия ошибки, допущенной при определении кадастровой стоимости, по заявительному принципу;</w:t>
      </w:r>
    </w:p>
    <w:p w14:paraId="0B000000" w14:textId="77777777" w:rsidR="009C205F" w:rsidRDefault="009C205F">
      <w:pPr>
        <w:ind w:firstLine="850"/>
        <w:jc w:val="both"/>
        <w:rPr>
          <w:sz w:val="28"/>
        </w:rPr>
      </w:pPr>
    </w:p>
    <w:p w14:paraId="0C000000" w14:textId="77777777" w:rsidR="009C205F" w:rsidRDefault="009C205F">
      <w:pPr>
        <w:ind w:firstLine="850"/>
        <w:jc w:val="both"/>
        <w:rPr>
          <w:sz w:val="28"/>
        </w:rPr>
      </w:pPr>
    </w:p>
    <w:p w14:paraId="0D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- в порядке, предусмотренном ст. 22.1 Закона № 237-ФЗ, в случае установления кадастровой стоимости в ра</w:t>
      </w:r>
      <w:r>
        <w:rPr>
          <w:sz w:val="28"/>
        </w:rPr>
        <w:t xml:space="preserve">змере рыночной стоимости по обращению собственника, правообладателя либо законного представителя с приложением </w:t>
      </w:r>
      <w:proofErr w:type="spellStart"/>
      <w:r>
        <w:rPr>
          <w:sz w:val="28"/>
        </w:rPr>
        <w:t>отчета</w:t>
      </w:r>
      <w:proofErr w:type="spellEnd"/>
      <w:r>
        <w:rPr>
          <w:sz w:val="28"/>
        </w:rPr>
        <w:t xml:space="preserve"> об оценке рыночной стоимости объекта недвижимости.</w:t>
      </w:r>
    </w:p>
    <w:p w14:paraId="0E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Информацию об актуальной кадастровой стоимости объектов недвижимости можно получить, об</w:t>
      </w:r>
      <w:r>
        <w:rPr>
          <w:sz w:val="28"/>
        </w:rPr>
        <w:t xml:space="preserve">ратившись к онлайн-сервисам официального портала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: публичная кадастровая карта </w:t>
      </w:r>
      <w:hyperlink r:id="rId8" w:history="1">
        <w:r>
          <w:rPr>
            <w:rStyle w:val="a9"/>
            <w:color w:val="000000"/>
            <w:sz w:val="28"/>
            <w:u w:val="none"/>
          </w:rPr>
          <w:t>https://</w:t>
        </w:r>
        <w:proofErr w:type="spellStart"/>
        <w:r>
          <w:rPr>
            <w:rStyle w:val="a9"/>
            <w:color w:val="000000"/>
            <w:sz w:val="28"/>
            <w:u w:val="none"/>
          </w:rPr>
          <w:t>pkk.rosreestr.ru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</w:hyperlink>
      <w:r>
        <w:rPr>
          <w:sz w:val="28"/>
        </w:rPr>
        <w:t xml:space="preserve"> и справочная информация об объектах недвижимости в режиме online </w:t>
      </w:r>
      <w:hyperlink r:id="rId9" w:history="1">
        <w:r>
          <w:rPr>
            <w:rStyle w:val="a9"/>
            <w:color w:val="000000"/>
            <w:sz w:val="28"/>
            <w:u w:val="none"/>
          </w:rPr>
          <w:t>https://</w:t>
        </w:r>
        <w:proofErr w:type="spellStart"/>
        <w:r>
          <w:rPr>
            <w:rStyle w:val="a9"/>
            <w:color w:val="000000"/>
            <w:sz w:val="28"/>
            <w:u w:val="none"/>
          </w:rPr>
          <w:t>lk.rosreestr.ru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eservices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real</w:t>
        </w:r>
        <w:proofErr w:type="spellEnd"/>
        <w:r>
          <w:rPr>
            <w:rStyle w:val="a9"/>
            <w:color w:val="000000"/>
            <w:sz w:val="28"/>
            <w:u w:val="none"/>
          </w:rPr>
          <w:t>-</w:t>
        </w:r>
        <w:proofErr w:type="spellStart"/>
        <w:r>
          <w:rPr>
            <w:rStyle w:val="a9"/>
            <w:color w:val="000000"/>
            <w:sz w:val="28"/>
            <w:u w:val="none"/>
          </w:rPr>
          <w:t>estate</w:t>
        </w:r>
        <w:proofErr w:type="spellEnd"/>
        <w:r>
          <w:rPr>
            <w:rStyle w:val="a9"/>
            <w:color w:val="000000"/>
            <w:sz w:val="28"/>
            <w:u w:val="none"/>
          </w:rPr>
          <w:t>-</w:t>
        </w:r>
        <w:proofErr w:type="spellStart"/>
        <w:r>
          <w:rPr>
            <w:rStyle w:val="a9"/>
            <w:color w:val="000000"/>
            <w:sz w:val="28"/>
            <w:u w:val="none"/>
          </w:rPr>
          <w:t>objects</w:t>
        </w:r>
        <w:proofErr w:type="spellEnd"/>
        <w:r>
          <w:rPr>
            <w:rStyle w:val="a9"/>
            <w:color w:val="000000"/>
            <w:sz w:val="28"/>
            <w:u w:val="none"/>
          </w:rPr>
          <w:t>-online</w:t>
        </w:r>
      </w:hyperlink>
      <w:r>
        <w:rPr>
          <w:sz w:val="28"/>
        </w:rPr>
        <w:t>.</w:t>
      </w:r>
    </w:p>
    <w:p w14:paraId="0F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В целях уточнения информации о порядке определения кадастровой стоимости и её корректировки (в случае наличия соответствующих оснований) правообладатели об</w:t>
      </w:r>
      <w:r>
        <w:rPr>
          <w:sz w:val="28"/>
        </w:rPr>
        <w:t>ъектов недвижимости либо иные заинтересованные лица могут обратиться в ГБУ «Центр кадастровой оценки» с обращениями, предусмотренными статьями 20 и 21 Закона №237-ФЗ, в отношении конкретного объекта недвижимости:</w:t>
      </w:r>
    </w:p>
    <w:p w14:paraId="10000000" w14:textId="77777777" w:rsidR="009C205F" w:rsidRDefault="00DF2C2C">
      <w:pPr>
        <w:numPr>
          <w:ilvl w:val="0"/>
          <w:numId w:val="1"/>
        </w:numPr>
        <w:ind w:left="1134" w:hanging="284"/>
        <w:jc w:val="both"/>
        <w:rPr>
          <w:sz w:val="28"/>
        </w:rPr>
      </w:pPr>
      <w:r>
        <w:rPr>
          <w:sz w:val="28"/>
        </w:rPr>
        <w:t>обращение о предоставлении разъяснений, свя</w:t>
      </w:r>
      <w:r>
        <w:rPr>
          <w:sz w:val="28"/>
        </w:rPr>
        <w:t>занных с определением кадастровой стоимости;</w:t>
      </w:r>
    </w:p>
    <w:p w14:paraId="11000000" w14:textId="77777777" w:rsidR="009C205F" w:rsidRDefault="00DF2C2C">
      <w:pPr>
        <w:numPr>
          <w:ilvl w:val="0"/>
          <w:numId w:val="1"/>
        </w:numPr>
        <w:ind w:left="1134" w:hanging="284"/>
        <w:jc w:val="both"/>
        <w:rPr>
          <w:sz w:val="28"/>
        </w:rPr>
      </w:pPr>
      <w:r>
        <w:rPr>
          <w:sz w:val="28"/>
        </w:rPr>
        <w:t>заявление об исправлении ошибок, допущенных при определении кадастровой стоимости (при наличии оснований, с приложением подтверждающих документов).</w:t>
      </w:r>
    </w:p>
    <w:p w14:paraId="12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 xml:space="preserve">Информация о порядке подачи и рассмотрения указанных обращений </w:t>
      </w:r>
      <w:r>
        <w:rPr>
          <w:sz w:val="28"/>
        </w:rPr>
        <w:t xml:space="preserve">размещена на сайте ГБУ «Центр кадастровой оценки»: </w:t>
      </w:r>
      <w:hyperlink r:id="rId10" w:history="1">
        <w:r>
          <w:rPr>
            <w:rStyle w:val="a9"/>
            <w:color w:val="000000"/>
            <w:sz w:val="28"/>
            <w:u w:val="none"/>
          </w:rPr>
          <w:t>https://tverbti.ru/kadastrovaya-oczenka/obrashhenie-v-ramkah-gko/</w:t>
        </w:r>
      </w:hyperlink>
      <w:r>
        <w:rPr>
          <w:sz w:val="28"/>
        </w:rPr>
        <w:t>.</w:t>
      </w:r>
    </w:p>
    <w:p w14:paraId="13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Бланки заявлений и образцы их заполнения доступны для скач</w:t>
      </w:r>
      <w:r>
        <w:rPr>
          <w:sz w:val="28"/>
        </w:rPr>
        <w:t xml:space="preserve">ивания по ссылке: </w:t>
      </w:r>
      <w:hyperlink r:id="rId11" w:history="1">
        <w:r>
          <w:rPr>
            <w:rStyle w:val="a9"/>
            <w:color w:val="000000"/>
            <w:sz w:val="28"/>
            <w:u w:val="none"/>
          </w:rPr>
          <w:t>https://</w:t>
        </w:r>
        <w:proofErr w:type="spellStart"/>
        <w:r>
          <w:rPr>
            <w:rStyle w:val="a9"/>
            <w:color w:val="000000"/>
            <w:sz w:val="28"/>
            <w:u w:val="none"/>
          </w:rPr>
          <w:t>tverbti.ru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dokuments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  <w:proofErr w:type="spellStart"/>
        <w:r>
          <w:rPr>
            <w:rStyle w:val="a9"/>
            <w:color w:val="000000"/>
            <w:sz w:val="28"/>
            <w:u w:val="none"/>
          </w:rPr>
          <w:t>blanka-zayavlenij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</w:hyperlink>
      <w:r>
        <w:rPr>
          <w:sz w:val="28"/>
        </w:rPr>
        <w:t xml:space="preserve">. </w:t>
      </w:r>
    </w:p>
    <w:p w14:paraId="14000000" w14:textId="77777777" w:rsidR="009C205F" w:rsidRDefault="00DF2C2C">
      <w:pPr>
        <w:ind w:firstLine="850"/>
        <w:jc w:val="both"/>
        <w:rPr>
          <w:sz w:val="28"/>
        </w:rPr>
      </w:pPr>
      <w:r>
        <w:rPr>
          <w:sz w:val="28"/>
        </w:rPr>
        <w:t>Кроме того, по всем интересующим вопросам в части определения кадастровой стоимости объектов недвижимости можно обратиться в Г</w:t>
      </w:r>
      <w:r>
        <w:rPr>
          <w:sz w:val="28"/>
        </w:rPr>
        <w:t>БУ «Центр кадастровой оценки» следующими способами:</w:t>
      </w:r>
    </w:p>
    <w:p w14:paraId="15000000" w14:textId="77777777" w:rsidR="009C205F" w:rsidRDefault="00DF2C2C">
      <w:pPr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адрес почтовый, адрес канцелярии:</w:t>
      </w:r>
      <w:r>
        <w:t xml:space="preserve"> </w:t>
      </w:r>
      <w:r>
        <w:rPr>
          <w:sz w:val="28"/>
        </w:rPr>
        <w:t>170008, г. Тверь, ул. 15-лет Октября, д. 39</w:t>
      </w:r>
    </w:p>
    <w:p w14:paraId="16000000" w14:textId="77777777" w:rsidR="009C205F" w:rsidRDefault="00DF2C2C">
      <w:pPr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электронная почта: </w:t>
      </w:r>
      <w:hyperlink r:id="rId12" w:history="1">
        <w:proofErr w:type="spellStart"/>
        <w:r>
          <w:rPr>
            <w:rStyle w:val="a9"/>
            <w:color w:val="000000"/>
            <w:sz w:val="28"/>
            <w:u w:val="none"/>
          </w:rPr>
          <w:t>info@tverbti.ru</w:t>
        </w:r>
        <w:proofErr w:type="spellEnd"/>
      </w:hyperlink>
    </w:p>
    <w:p w14:paraId="17000000" w14:textId="77777777" w:rsidR="009C205F" w:rsidRDefault="00DF2C2C">
      <w:pPr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официальный сайт: </w:t>
      </w:r>
      <w:hyperlink r:id="rId13" w:history="1">
        <w:r>
          <w:rPr>
            <w:rStyle w:val="a9"/>
            <w:color w:val="000000"/>
            <w:sz w:val="28"/>
            <w:u w:val="none"/>
          </w:rPr>
          <w:t>https</w:t>
        </w:r>
        <w:r>
          <w:rPr>
            <w:rStyle w:val="a9"/>
            <w:color w:val="000000"/>
            <w:sz w:val="28"/>
            <w:u w:val="none"/>
          </w:rPr>
          <w:t>://</w:t>
        </w:r>
        <w:proofErr w:type="spellStart"/>
        <w:r>
          <w:rPr>
            <w:rStyle w:val="a9"/>
            <w:color w:val="000000"/>
            <w:sz w:val="28"/>
            <w:u w:val="none"/>
          </w:rPr>
          <w:t>tverbti.ru</w:t>
        </w:r>
        <w:proofErr w:type="spellEnd"/>
        <w:r>
          <w:rPr>
            <w:rStyle w:val="a9"/>
            <w:color w:val="000000"/>
            <w:sz w:val="28"/>
            <w:u w:val="none"/>
          </w:rPr>
          <w:t>/</w:t>
        </w:r>
      </w:hyperlink>
    </w:p>
    <w:p w14:paraId="18000000" w14:textId="77777777" w:rsidR="009C205F" w:rsidRDefault="00DF2C2C">
      <w:pPr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запись на личный </w:t>
      </w:r>
      <w:proofErr w:type="spellStart"/>
      <w:r>
        <w:rPr>
          <w:sz w:val="28"/>
        </w:rPr>
        <w:t>прием</w:t>
      </w:r>
      <w:proofErr w:type="spellEnd"/>
      <w:r>
        <w:rPr>
          <w:sz w:val="28"/>
        </w:rPr>
        <w:t xml:space="preserve"> по телефону: 8(4</w:t>
      </w:r>
      <w:r>
        <w:rPr>
          <w:sz w:val="28"/>
        </w:rPr>
        <w:t>822)78-48-38 (доб. 706).</w:t>
      </w:r>
    </w:p>
    <w:p w14:paraId="19000000" w14:textId="77777777" w:rsidR="009C205F" w:rsidRDefault="009C205F">
      <w:pPr>
        <w:ind w:firstLine="850"/>
        <w:jc w:val="both"/>
        <w:rPr>
          <w:sz w:val="28"/>
        </w:rPr>
      </w:pPr>
    </w:p>
    <w:p w14:paraId="1A000000" w14:textId="77777777" w:rsidR="009C205F" w:rsidRDefault="009C205F">
      <w:pPr>
        <w:ind w:firstLine="850"/>
        <w:jc w:val="both"/>
        <w:rPr>
          <w:sz w:val="28"/>
        </w:rPr>
      </w:pPr>
    </w:p>
    <w:p w14:paraId="1B000000" w14:textId="77777777" w:rsidR="009C205F" w:rsidRDefault="009C205F">
      <w:pPr>
        <w:ind w:firstLine="850"/>
        <w:jc w:val="both"/>
        <w:rPr>
          <w:sz w:val="28"/>
        </w:rPr>
      </w:pPr>
    </w:p>
    <w:p w14:paraId="1C000000" w14:textId="77777777" w:rsidR="009C205F" w:rsidRDefault="009C205F">
      <w:pPr>
        <w:ind w:firstLine="850"/>
        <w:jc w:val="both"/>
        <w:rPr>
          <w:sz w:val="28"/>
        </w:rPr>
      </w:pPr>
    </w:p>
    <w:sectPr w:rsidR="009C205F">
      <w:pgSz w:w="11906" w:h="16838"/>
      <w:pgMar w:top="709" w:right="850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D87"/>
    <w:multiLevelType w:val="multilevel"/>
    <w:tmpl w:val="41F27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3D62D19"/>
    <w:multiLevelType w:val="multilevel"/>
    <w:tmpl w:val="8F1455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C205F"/>
    <w:rsid w:val="009C205F"/>
    <w:rsid w:val="00D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Normal (Web)"/>
    <w:basedOn w:val="a"/>
    <w:link w:val="a6"/>
    <w:pPr>
      <w:spacing w:before="179" w:after="179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Autospacing="1" w:afterAutospacing="1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Pr>
      <w:rFonts w:ascii="Tahoma" w:hAnsi="Tahoma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Таблицы (моноширинный)"/>
    <w:basedOn w:val="a"/>
    <w:next w:val="a"/>
    <w:link w:val="ab"/>
    <w:pPr>
      <w:widowControl w:val="0"/>
    </w:pPr>
    <w:rPr>
      <w:rFonts w:ascii="Courier New" w:hAnsi="Courier New"/>
      <w:sz w:val="24"/>
    </w:rPr>
  </w:style>
  <w:style w:type="character" w:customStyle="1" w:styleId="ab">
    <w:name w:val="Таблицы (моноширинный)"/>
    <w:basedOn w:val="1"/>
    <w:link w:val="aa"/>
    <w:rPr>
      <w:rFonts w:ascii="Courier New" w:hAnsi="Courier New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Normal (Web)"/>
    <w:basedOn w:val="a"/>
    <w:link w:val="a6"/>
    <w:pPr>
      <w:spacing w:before="179" w:after="179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Autospacing="1" w:afterAutospacing="1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Pr>
      <w:rFonts w:ascii="Tahoma" w:hAnsi="Tahoma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Таблицы (моноширинный)"/>
    <w:basedOn w:val="a"/>
    <w:next w:val="a"/>
    <w:link w:val="ab"/>
    <w:pPr>
      <w:widowControl w:val="0"/>
    </w:pPr>
    <w:rPr>
      <w:rFonts w:ascii="Courier New" w:hAnsi="Courier New"/>
      <w:sz w:val="24"/>
    </w:rPr>
  </w:style>
  <w:style w:type="character" w:customStyle="1" w:styleId="ab">
    <w:name w:val="Таблицы (моноширинный)"/>
    <w:basedOn w:val="1"/>
    <w:link w:val="aa"/>
    <w:rPr>
      <w:rFonts w:ascii="Courier New" w:hAnsi="Courier New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tverbt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4;&#1080;&#1079;&#1086;.&#1090;&#1074;&#1077;&#1088;&#1089;&#1082;&#1072;&#1103;&#1086;&#1073;&#1083;&#1072;&#1089;&#1090;&#1100;.&#1088;&#1092;/" TargetMode="External"/><Relationship Id="rId12" Type="http://schemas.openxmlformats.org/officeDocument/2006/relationships/hyperlink" Target="mailto:info@tverb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s/block/region69" TargetMode="External"/><Relationship Id="rId11" Type="http://schemas.openxmlformats.org/officeDocument/2006/relationships/hyperlink" Target="https://tverbti.ru/dokuments/blanka-zayavlenij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verbti.ru/kadastrovaya-oczenka/obrashhenie-v-ramkah-gk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AlexandrovaS</dc:creator>
  <cp:lastModifiedBy>AlexandrovaS</cp:lastModifiedBy>
  <cp:revision>2</cp:revision>
  <dcterms:created xsi:type="dcterms:W3CDTF">2024-12-12T14:16:00Z</dcterms:created>
  <dcterms:modified xsi:type="dcterms:W3CDTF">2024-12-12T14:16:00Z</dcterms:modified>
</cp:coreProperties>
</file>