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D" w:rsidRDefault="007D1369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FD" w:rsidRDefault="00D268F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АДМИНИСТРАЦИЯ</w:t>
      </w: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ТВЕРСКОЙ ОБЛАСТИ</w:t>
      </w:r>
    </w:p>
    <w:p w:rsidR="00D268FD" w:rsidRDefault="00D268FD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D268FD" w:rsidRDefault="00D268FD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 xml:space="preserve"> О С Т А Н О В Л Е Н И Е</w:t>
      </w:r>
    </w:p>
    <w:p w:rsidR="00D268FD" w:rsidRDefault="00D268FD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8"/>
        <w:gridCol w:w="3185"/>
        <w:gridCol w:w="3178"/>
      </w:tblGrid>
      <w:tr w:rsidR="00D268FD">
        <w:tc>
          <w:tcPr>
            <w:tcW w:w="3284" w:type="dxa"/>
          </w:tcPr>
          <w:p w:rsidR="00D268FD" w:rsidRDefault="00D268F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27.11.2007</w:t>
            </w:r>
          </w:p>
        </w:tc>
        <w:tc>
          <w:tcPr>
            <w:tcW w:w="3285" w:type="dxa"/>
          </w:tcPr>
          <w:p w:rsidR="00D268FD" w:rsidRDefault="00D268FD">
            <w:pPr>
              <w:pStyle w:val="2"/>
              <w:rPr>
                <w:b w:val="0"/>
              </w:rPr>
            </w:pPr>
            <w:r>
              <w:rPr>
                <w:b w:val="0"/>
              </w:rPr>
              <w:t>г. Тверь</w:t>
            </w:r>
          </w:p>
        </w:tc>
        <w:tc>
          <w:tcPr>
            <w:tcW w:w="3285" w:type="dxa"/>
          </w:tcPr>
          <w:p w:rsidR="00D268FD" w:rsidRDefault="00D268FD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370-па        </w:t>
            </w:r>
          </w:p>
        </w:tc>
      </w:tr>
    </w:tbl>
    <w:p w:rsidR="00D268FD" w:rsidRDefault="00D268FD"/>
    <w:p w:rsidR="00D268FD" w:rsidRDefault="00D268FD"/>
    <w:p w:rsidR="00ED7AE3" w:rsidRDefault="00ED7AE3" w:rsidP="00ED7AE3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spacing w:val="0"/>
          <w:szCs w:val="28"/>
        </w:rPr>
      </w:pPr>
      <w:r w:rsidRPr="00ED7AE3">
        <w:rPr>
          <w:spacing w:val="0"/>
          <w:szCs w:val="28"/>
        </w:rPr>
        <w:t xml:space="preserve">Об утверждении </w:t>
      </w:r>
      <w:bookmarkStart w:id="0" w:name="_GoBack"/>
      <w:r w:rsidRPr="00ED7AE3">
        <w:rPr>
          <w:spacing w:val="0"/>
          <w:szCs w:val="28"/>
        </w:rPr>
        <w:t>Положения о премии Губернатора</w:t>
      </w:r>
      <w:r w:rsidRPr="00ED7AE3">
        <w:rPr>
          <w:spacing w:val="0"/>
          <w:szCs w:val="28"/>
        </w:rPr>
        <w:br/>
        <w:t>Тверской области в сфере культуры и искусства</w:t>
      </w:r>
    </w:p>
    <w:bookmarkEnd w:id="0"/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b w:val="0"/>
          <w:spacing w:val="0"/>
          <w:szCs w:val="28"/>
        </w:rPr>
      </w:pPr>
    </w:p>
    <w:p w:rsidR="00465F01" w:rsidRPr="00ED7AE3" w:rsidRDefault="00465F01" w:rsidP="00ED7AE3">
      <w:pPr>
        <w:pStyle w:val="a3"/>
        <w:spacing w:before="0" w:line="240" w:lineRule="auto"/>
        <w:ind w:left="0" w:firstLine="0"/>
        <w:rPr>
          <w:b w:val="0"/>
          <w:spacing w:val="0"/>
          <w:szCs w:val="28"/>
        </w:rPr>
      </w:pPr>
    </w:p>
    <w:p w:rsidR="00465F01" w:rsidRPr="00ED7AE3" w:rsidRDefault="00465F01" w:rsidP="00ED7AE3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В целях содействия и дальнейшего развития культуры Тверской области, поощрения авторов и коллективов за произведения, программы, проекты, культурные акции, получившие широкое общественное признание, Администрация Тверской области постановляет: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1. Утвердить Положение о премии Губернатора Тверской области в сфере культуры и искусства (прилагается).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2. Комитету по делам культуры Тверской области (Шевченко Е.В.)  обеспечить своевременное выполнение мероприятий по присуждению премии Губернатора Тверской области в сфере культуры и искусства.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sz w:val="28"/>
          <w:szCs w:val="28"/>
        </w:rPr>
      </w:pPr>
      <w:r w:rsidRPr="00ED7AE3">
        <w:rPr>
          <w:color w:val="000000"/>
          <w:sz w:val="28"/>
          <w:szCs w:val="28"/>
        </w:rPr>
        <w:t>3. Управлению информационной политики и общественных связей аппарата Губернатора Тверской области (</w:t>
      </w:r>
      <w:proofErr w:type="spellStart"/>
      <w:r w:rsidRPr="00ED7AE3">
        <w:rPr>
          <w:color w:val="000000"/>
          <w:sz w:val="28"/>
          <w:szCs w:val="28"/>
        </w:rPr>
        <w:t>Ромицына</w:t>
      </w:r>
      <w:proofErr w:type="spellEnd"/>
      <w:r w:rsidRPr="00ED7AE3">
        <w:rPr>
          <w:color w:val="000000"/>
          <w:sz w:val="28"/>
          <w:szCs w:val="28"/>
        </w:rPr>
        <w:t xml:space="preserve"> </w:t>
      </w:r>
      <w:proofErr w:type="spellStart"/>
      <w:r w:rsidRPr="00ED7AE3">
        <w:rPr>
          <w:color w:val="000000"/>
          <w:sz w:val="28"/>
          <w:szCs w:val="28"/>
        </w:rPr>
        <w:t>Л.М</w:t>
      </w:r>
      <w:proofErr w:type="spellEnd"/>
      <w:r w:rsidRPr="00ED7AE3">
        <w:rPr>
          <w:color w:val="000000"/>
          <w:sz w:val="28"/>
          <w:szCs w:val="28"/>
        </w:rPr>
        <w:t>.) организовать широкое информационное освещение в средствах массовой информации мероприятий по присуждению премии Губернатора Тверской области в сфере культуры и искусства.</w:t>
      </w:r>
    </w:p>
    <w:p w:rsidR="00465F01" w:rsidRPr="00ED7AE3" w:rsidRDefault="00465F01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color w:val="000000"/>
          <w:sz w:val="28"/>
          <w:szCs w:val="28"/>
        </w:rPr>
        <w:t xml:space="preserve">4. </w:t>
      </w:r>
      <w:proofErr w:type="gramStart"/>
      <w:r w:rsidRPr="00ED7AE3">
        <w:rPr>
          <w:color w:val="000000"/>
          <w:sz w:val="28"/>
          <w:szCs w:val="28"/>
        </w:rPr>
        <w:t>Контроль за</w:t>
      </w:r>
      <w:proofErr w:type="gramEnd"/>
      <w:r w:rsidRPr="00ED7AE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Губернатора Тверской области Пищулину </w:t>
      </w:r>
      <w:proofErr w:type="spellStart"/>
      <w:r w:rsidRPr="00ED7AE3">
        <w:rPr>
          <w:color w:val="000000"/>
          <w:sz w:val="28"/>
          <w:szCs w:val="28"/>
        </w:rPr>
        <w:t>О.И</w:t>
      </w:r>
      <w:proofErr w:type="spellEnd"/>
      <w:r w:rsidRPr="00ED7AE3">
        <w:rPr>
          <w:color w:val="000000"/>
          <w:sz w:val="28"/>
          <w:szCs w:val="28"/>
        </w:rPr>
        <w:t xml:space="preserve">. </w:t>
      </w:r>
    </w:p>
    <w:p w:rsidR="00ED7AE3" w:rsidRPr="00ED7AE3" w:rsidRDefault="00465F01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color w:val="000000"/>
          <w:sz w:val="28"/>
          <w:szCs w:val="28"/>
        </w:rPr>
        <w:t>Отч</w:t>
      </w:r>
      <w:r w:rsidR="00ED7AE3">
        <w:rPr>
          <w:color w:val="000000"/>
          <w:sz w:val="28"/>
          <w:szCs w:val="28"/>
        </w:rPr>
        <w:t>е</w:t>
      </w:r>
      <w:r w:rsidRPr="00ED7AE3">
        <w:rPr>
          <w:color w:val="000000"/>
          <w:sz w:val="28"/>
          <w:szCs w:val="28"/>
        </w:rPr>
        <w:t xml:space="preserve">т об исполнении </w:t>
      </w:r>
      <w:r w:rsidR="00A90E7D">
        <w:rPr>
          <w:color w:val="000000"/>
          <w:sz w:val="28"/>
          <w:szCs w:val="28"/>
        </w:rPr>
        <w:t xml:space="preserve">постановления </w:t>
      </w:r>
      <w:r w:rsidRPr="00ED7AE3">
        <w:rPr>
          <w:color w:val="000000"/>
          <w:sz w:val="28"/>
          <w:szCs w:val="28"/>
        </w:rPr>
        <w:t>представлять ежегодно в срок до 31 декабря.</w:t>
      </w:r>
    </w:p>
    <w:p w:rsidR="00465F01" w:rsidRPr="00ED7AE3" w:rsidRDefault="00ED7AE3" w:rsidP="00ED7AE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D7AE3">
        <w:rPr>
          <w:sz w:val="28"/>
          <w:szCs w:val="28"/>
        </w:rPr>
        <w:t xml:space="preserve">5. </w:t>
      </w:r>
      <w:r w:rsidR="00465F01" w:rsidRPr="00ED7AE3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65F01" w:rsidRPr="00ED7AE3" w:rsidRDefault="00465F01" w:rsidP="00ED7AE3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</w:p>
    <w:p w:rsidR="00465F01" w:rsidRDefault="00465F01" w:rsidP="00465F01">
      <w:pPr>
        <w:shd w:val="clear" w:color="auto" w:fill="FFFFFF"/>
        <w:ind w:firstLine="1008"/>
        <w:jc w:val="both"/>
        <w:rPr>
          <w:color w:val="000000"/>
          <w:spacing w:val="-4"/>
          <w:sz w:val="28"/>
        </w:rPr>
      </w:pPr>
    </w:p>
    <w:p w:rsidR="00ED7AE3" w:rsidRDefault="00ED7AE3" w:rsidP="00465F01">
      <w:pPr>
        <w:shd w:val="clear" w:color="auto" w:fill="FFFFFF"/>
        <w:ind w:firstLine="1008"/>
        <w:jc w:val="both"/>
        <w:rPr>
          <w:color w:val="000000"/>
          <w:spacing w:val="-4"/>
          <w:sz w:val="28"/>
        </w:rPr>
      </w:pPr>
    </w:p>
    <w:p w:rsidR="00465F01" w:rsidRDefault="00465F01">
      <w:pPr>
        <w:rPr>
          <w:sz w:val="28"/>
        </w:rPr>
      </w:pPr>
      <w:r>
        <w:rPr>
          <w:sz w:val="28"/>
        </w:rPr>
        <w:t xml:space="preserve">Губернатор области                                                                             </w:t>
      </w:r>
      <w:proofErr w:type="spellStart"/>
      <w:r>
        <w:rPr>
          <w:sz w:val="28"/>
        </w:rPr>
        <w:t>Д.В.Зеленин</w:t>
      </w:r>
      <w:proofErr w:type="spellEnd"/>
      <w:r>
        <w:rPr>
          <w:sz w:val="28"/>
        </w:rPr>
        <w:t xml:space="preserve"> </w:t>
      </w:r>
    </w:p>
    <w:p w:rsidR="00465F01" w:rsidRDefault="00465F01"/>
    <w:p w:rsidR="00015944" w:rsidRDefault="00015944"/>
    <w:p w:rsidR="00AD132F" w:rsidRDefault="00AD132F"/>
    <w:p w:rsidR="00AD132F" w:rsidRDefault="00AD132F"/>
    <w:p w:rsidR="00AD132F" w:rsidRDefault="00AD132F"/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Приложение  </w:t>
      </w:r>
    </w:p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Утверждено                                                                                                     постановлением Администрации                                                                           Тверской области </w:t>
      </w:r>
    </w:p>
    <w:p w:rsidR="00AD132F" w:rsidRDefault="00AD132F" w:rsidP="00AD132F">
      <w:pPr>
        <w:pStyle w:val="a4"/>
        <w:spacing w:before="0" w:line="240" w:lineRule="auto"/>
        <w:ind w:left="4956"/>
        <w:jc w:val="left"/>
        <w:rPr>
          <w:spacing w:val="0"/>
          <w:szCs w:val="28"/>
        </w:rPr>
      </w:pPr>
      <w:r>
        <w:rPr>
          <w:spacing w:val="0"/>
          <w:szCs w:val="28"/>
        </w:rPr>
        <w:t xml:space="preserve">от 27.11.2007 № 370-па                 </w:t>
      </w: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132F" w:rsidRDefault="00AD132F" w:rsidP="00AD132F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szCs w:val="28"/>
        </w:rPr>
        <w:t>Положение</w:t>
      </w: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премии Губернатора Тверской области</w:t>
      </w:r>
      <w:r>
        <w:rPr>
          <w:color w:val="000000"/>
          <w:sz w:val="28"/>
          <w:szCs w:val="28"/>
        </w:rPr>
        <w:br/>
        <w:t>в сфере культуры и искусства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Премия Губернатора Тверской области в сфере культуры и искусства (далее - Премия) присуждается за наиболее талантливые, отличающиеся новизной и оригинальностью произведения, программы, проекты, культурные акции, получившие широкое общественное признание, </w:t>
      </w:r>
      <w:proofErr w:type="spellStart"/>
      <w:r>
        <w:rPr>
          <w:color w:val="000000"/>
          <w:sz w:val="28"/>
          <w:szCs w:val="28"/>
        </w:rPr>
        <w:t>внесшие</w:t>
      </w:r>
      <w:proofErr w:type="spellEnd"/>
      <w:r>
        <w:rPr>
          <w:color w:val="000000"/>
          <w:sz w:val="28"/>
          <w:szCs w:val="28"/>
        </w:rPr>
        <w:t xml:space="preserve"> значительный вклад в культурную жизнь Тверской области.</w:t>
      </w:r>
      <w:proofErr w:type="gramEnd"/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Премия присуждается авторам, исполнителям, творческим коллективам, проживающим и базирующимся на территории Тверской области, за произведения, программы, проекты, культурные акции, созданные и исполненные в год номинации.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Премия состоит из денежного вознаграждения и </w:t>
      </w:r>
      <w:proofErr w:type="spellStart"/>
      <w:r>
        <w:rPr>
          <w:sz w:val="28"/>
          <w:szCs w:val="28"/>
        </w:rPr>
        <w:t>почетного</w:t>
      </w:r>
      <w:proofErr w:type="spellEnd"/>
      <w:r>
        <w:rPr>
          <w:sz w:val="28"/>
          <w:szCs w:val="28"/>
        </w:rPr>
        <w:br/>
        <w:t xml:space="preserve">диплома, вручается в торжественной обстановке в третьей декаде декабря. В оформлении </w:t>
      </w:r>
      <w:proofErr w:type="spellStart"/>
      <w:r>
        <w:rPr>
          <w:sz w:val="28"/>
          <w:szCs w:val="28"/>
        </w:rPr>
        <w:t>почетного</w:t>
      </w:r>
      <w:proofErr w:type="spellEnd"/>
      <w:r>
        <w:rPr>
          <w:sz w:val="28"/>
          <w:szCs w:val="28"/>
        </w:rPr>
        <w:t xml:space="preserve"> диплома используется региональная символика – герб и флаг Тверской области.  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целях полного и пропорционального представительства видов</w:t>
      </w:r>
      <w:r>
        <w:rPr>
          <w:color w:val="000000"/>
          <w:sz w:val="28"/>
          <w:szCs w:val="28"/>
        </w:rPr>
        <w:br/>
        <w:t>и жанров культуры и искусства устанавливаются следующие номинации:</w:t>
      </w:r>
    </w:p>
    <w:p w:rsidR="00AD132F" w:rsidRDefault="00AD132F" w:rsidP="00AD132F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1.4.1. за произведения изобразительного искусства - три денежные</w:t>
      </w:r>
      <w:r>
        <w:rPr>
          <w:color w:val="000000"/>
          <w:sz w:val="28"/>
          <w:szCs w:val="28"/>
        </w:rPr>
        <w:br/>
        <w:t>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 за достижения в театральном искусстве: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три денежные Премии (первой, второй и третьей степеней) по категории «</w:t>
      </w:r>
      <w:proofErr w:type="spellStart"/>
      <w:r>
        <w:rPr>
          <w:color w:val="000000"/>
          <w:sz w:val="28"/>
          <w:szCs w:val="28"/>
        </w:rPr>
        <w:t>актерская</w:t>
      </w:r>
      <w:proofErr w:type="spellEnd"/>
      <w:r>
        <w:rPr>
          <w:color w:val="000000"/>
          <w:sz w:val="28"/>
          <w:szCs w:val="28"/>
        </w:rPr>
        <w:t xml:space="preserve"> работа»;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одна денежная Премия по категории «режиссура»;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одна денежная Премия по категории «художник театра»;</w:t>
      </w:r>
    </w:p>
    <w:p w:rsidR="00AD132F" w:rsidRDefault="00AD132F" w:rsidP="00AD132F">
      <w:pPr>
        <w:shd w:val="clear" w:color="auto" w:fill="FFFFFF"/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1.4.3. за развитие и сохранение </w:t>
      </w:r>
      <w:proofErr w:type="gramStart"/>
      <w:r>
        <w:rPr>
          <w:color w:val="000000"/>
          <w:sz w:val="28"/>
          <w:szCs w:val="28"/>
        </w:rPr>
        <w:t>народного</w:t>
      </w:r>
      <w:proofErr w:type="gramEnd"/>
      <w:r>
        <w:rPr>
          <w:color w:val="000000"/>
          <w:sz w:val="28"/>
          <w:szCs w:val="28"/>
        </w:rPr>
        <w:t xml:space="preserve"> творчества - три</w:t>
      </w:r>
      <w:r>
        <w:rPr>
          <w:color w:val="000000"/>
          <w:sz w:val="28"/>
          <w:szCs w:val="28"/>
        </w:rPr>
        <w:br/>
        <w:t>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1.4.4. за долголетнее плодотворное служение отечественной культуре – три 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за достижения в области: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музыкального искусства – три денежные Премии (первой, второй и третьей степеней);</w:t>
      </w: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литературы – три денежные Премии (первой, второй и третьей степеней);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lastRenderedPageBreak/>
        <w:t xml:space="preserve">- педагогической деятельности в сфере культуры и искусства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культурно-досуговой деятельности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музейного дела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- библиотечного дела – три денежные Премии (первой, второй и третьей степеней); 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1.4.6. за  творчество молодых авторов и исполнителей – три денежные Премии (первой, второй и третьей степеней); 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1.4.7. за произведения для детей и юношества – одна денежная Премия;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1.4.8. за лучший инновационный проект в области культуры и искусства –  одна денежная Премия.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1.5. Размер Премии устанавливается в зависимости от степени:   </w:t>
      </w:r>
    </w:p>
    <w:p w:rsidR="00AD132F" w:rsidRDefault="00AD132F" w:rsidP="00AD132F">
      <w:pPr>
        <w:pStyle w:val="a3"/>
        <w:spacing w:before="0" w:line="240" w:lineRule="auto"/>
        <w:ind w:left="0" w:firstLine="708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первая степень -  30 </w:t>
      </w:r>
      <w:proofErr w:type="spellStart"/>
      <w:r>
        <w:rPr>
          <w:b w:val="0"/>
          <w:spacing w:val="0"/>
          <w:szCs w:val="28"/>
        </w:rPr>
        <w:t>тыс</w:t>
      </w:r>
      <w:proofErr w:type="gramStart"/>
      <w:r>
        <w:rPr>
          <w:b w:val="0"/>
          <w:spacing w:val="0"/>
          <w:szCs w:val="28"/>
        </w:rPr>
        <w:t>.р</w:t>
      </w:r>
      <w:proofErr w:type="gramEnd"/>
      <w:r>
        <w:rPr>
          <w:b w:val="0"/>
          <w:spacing w:val="0"/>
          <w:szCs w:val="28"/>
        </w:rPr>
        <w:t>уб</w:t>
      </w:r>
      <w:proofErr w:type="spellEnd"/>
      <w:r>
        <w:rPr>
          <w:b w:val="0"/>
          <w:spacing w:val="0"/>
          <w:szCs w:val="28"/>
        </w:rPr>
        <w:t xml:space="preserve">.; вторая степень -  20 </w:t>
      </w:r>
      <w:proofErr w:type="spellStart"/>
      <w:r>
        <w:rPr>
          <w:b w:val="0"/>
          <w:spacing w:val="0"/>
          <w:szCs w:val="28"/>
        </w:rPr>
        <w:t>тыс.руб</w:t>
      </w:r>
      <w:proofErr w:type="spellEnd"/>
      <w:r>
        <w:rPr>
          <w:b w:val="0"/>
          <w:spacing w:val="0"/>
          <w:szCs w:val="28"/>
        </w:rPr>
        <w:t xml:space="preserve">.; третья степень - 10 </w:t>
      </w:r>
      <w:proofErr w:type="spellStart"/>
      <w:r>
        <w:rPr>
          <w:b w:val="0"/>
          <w:spacing w:val="0"/>
          <w:szCs w:val="28"/>
        </w:rPr>
        <w:t>тыс.руб</w:t>
      </w:r>
      <w:proofErr w:type="spellEnd"/>
      <w:r>
        <w:rPr>
          <w:b w:val="0"/>
          <w:spacing w:val="0"/>
          <w:szCs w:val="28"/>
        </w:rPr>
        <w:t>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Департамент финансов Тверской области осуществляет зачисление средств областного бюджета Тверской области на выплату Премии на лицевой </w:t>
      </w:r>
      <w:proofErr w:type="spellStart"/>
      <w:r>
        <w:rPr>
          <w:rFonts w:ascii="Times New Roman" w:hAnsi="Times New Roman"/>
          <w:sz w:val="28"/>
          <w:szCs w:val="28"/>
        </w:rPr>
        <w:t>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 по делам культуры Тверской области (далее - Комитет). Выплата Премии производится Комитетом в соответствии с приказом Комитета на основании рекомендаций коллегии. </w:t>
      </w:r>
    </w:p>
    <w:p w:rsidR="00AD132F" w:rsidRDefault="00AD132F" w:rsidP="00AD13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случае если среди соискателей Премии не окажется достойных ее присуждения или если число соискателей будет меньше количества</w:t>
      </w:r>
      <w:r>
        <w:rPr>
          <w:color w:val="000000"/>
          <w:sz w:val="28"/>
          <w:szCs w:val="28"/>
        </w:rPr>
        <w:br/>
        <w:t>присуждаемых ежегодно Премий, Премии присуждаются в меньшем</w:t>
      </w:r>
      <w:r>
        <w:rPr>
          <w:color w:val="000000"/>
          <w:sz w:val="28"/>
          <w:szCs w:val="28"/>
        </w:rPr>
        <w:br/>
        <w:t>количестве. Достойными награждения могут быть авторы и исполнители не по всем номинациям.</w:t>
      </w:r>
    </w:p>
    <w:p w:rsidR="00AD132F" w:rsidRDefault="00AD132F" w:rsidP="00AD132F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Порядок выдвижения кандидатур на соискание премии </w:t>
      </w:r>
    </w:p>
    <w:p w:rsidR="00AD132F" w:rsidRDefault="00AD132F" w:rsidP="00AD132F">
      <w:pPr>
        <w:shd w:val="clear" w:color="auto" w:fill="FFFFFF"/>
        <w:ind w:firstLine="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Губернатора Тверской области в сфере культуры и искусства</w:t>
      </w:r>
    </w:p>
    <w:p w:rsidR="00AD132F" w:rsidRDefault="00AD132F" w:rsidP="00AD132F">
      <w:pPr>
        <w:shd w:val="clear" w:color="auto" w:fill="FFFFFF"/>
        <w:ind w:firstLine="86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Творческий отбор номинантов осуществляется Комитетом по представлению органов законодательной и исполнительной власти Тверской области, представительных органов местного самоуправления, учреждений культуры и искусства, отделений творческих союзов, общественных организаций Тверской области.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2.2. От направляющей организации по любой номинации Премии может выдвигаться  только один  номинант.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2.3. Соискателями Премии могут быть индивидуальные авторы, коллективы авторов (соавторов), не превышающие пяти человек, а также исполнители, коллективы исполнителей.</w:t>
      </w:r>
    </w:p>
    <w:p w:rsidR="00AD132F" w:rsidRDefault="00AD132F" w:rsidP="00AD132F">
      <w:pPr>
        <w:pStyle w:val="a3"/>
        <w:spacing w:before="0" w:line="240" w:lineRule="auto"/>
        <w:ind w:left="0" w:firstLine="720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2.4. При присуждении Премии коллективу авторов или коллективу исполнителей денежное вознаграждение делится между ними поровну. </w:t>
      </w:r>
    </w:p>
    <w:p w:rsidR="00AD132F" w:rsidRDefault="00AD132F" w:rsidP="00AD132F">
      <w:pPr>
        <w:pStyle w:val="2"/>
        <w:ind w:firstLine="720"/>
        <w:rPr>
          <w:b w:val="0"/>
          <w:spacing w:val="-4"/>
        </w:rPr>
      </w:pPr>
      <w:r>
        <w:t>2.5. Посмертно на соискание Премии авторы не выдвигаются.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участия в конкурсе на присуждение Премии в адрес Комитета  до 1 ноября текущего года направляются  следующие документы: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протокол коллективного решения направляющей организации о представлении данного произведения, программы, проекта, культурной акции к присуждению Премии;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представление с указанием полного названия произведения, программы, проекта, культурной акции;  фамилии, имени, отчества, даты и места рождения каждого номинанта; даты и места публикации (показа, исполнения) произведения, программы, проекта; общей оценки произведения, программы, проекта, культурной акции, мотивирующей выдвижение его на соискание Премии, их социальной значимости для культурной жизни Тверской области;</w:t>
      </w:r>
      <w:proofErr w:type="gramEnd"/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краткая аннотация произведения, программы, проекта, </w:t>
      </w:r>
      <w:r>
        <w:rPr>
          <w:rFonts w:ascii="Times New Roman" w:hAnsi="Times New Roman"/>
          <w:sz w:val="28"/>
          <w:szCs w:val="28"/>
        </w:rPr>
        <w:br/>
        <w:t xml:space="preserve"> культурной акции, рецензии, публикации, документы (на фото-, кино-,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визуальных носителях и т.п.), свидетельствующие о признании вклада в развитие культуры Тверской области.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Документы направляются в Комитет в одном экземпляре и заверяются печатью направляющей организации.</w:t>
      </w:r>
    </w:p>
    <w:p w:rsidR="00AD132F" w:rsidRDefault="00AD132F" w:rsidP="00AD13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Представленные в Комитет документы и материалы не возвращаются (за исключением оригиналов) и не рецензируются.</w:t>
      </w:r>
    </w:p>
    <w:p w:rsidR="00AD132F" w:rsidRDefault="00AD132F" w:rsidP="00AD132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Порядок рассмотрения кандидатур, </w:t>
      </w: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выдвинутых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соискание премии Губернатора Тверской области </w:t>
      </w:r>
    </w:p>
    <w:p w:rsidR="00AD132F" w:rsidRDefault="00AD132F" w:rsidP="00AD1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культуры и искусства</w:t>
      </w:r>
    </w:p>
    <w:p w:rsidR="00AD132F" w:rsidRDefault="00AD132F" w:rsidP="00AD132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Для получения наиболее объективной оценки профессиональных качеств и личного вклада в развитие культуры Тверской области претендентов на присуждение Премии предусматривается двухуровневая система рассмотрения материалов и отбора кандидатов: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экспертными советами (далее - Экспертный совет) по присуждению Премии, создаваемыми отдельно по каждой номинации, утверждаемыми приказом Комитета одновременно с регламентом их работы;</w:t>
      </w:r>
    </w:p>
    <w:p w:rsidR="00AD132F" w:rsidRDefault="00AD132F" w:rsidP="00AD132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коллегией Комитета (далее - Коллегия),</w:t>
      </w:r>
      <w:r>
        <w:rPr>
          <w:rFonts w:ascii="Times New Roman" w:hAnsi="Times New Roman"/>
          <w:sz w:val="28"/>
        </w:rPr>
        <w:t xml:space="preserve"> действующей на </w:t>
      </w:r>
      <w:proofErr w:type="gramStart"/>
      <w:r>
        <w:rPr>
          <w:rFonts w:ascii="Times New Roman" w:hAnsi="Times New Roman"/>
          <w:sz w:val="28"/>
        </w:rPr>
        <w:t>основании</w:t>
      </w:r>
      <w:proofErr w:type="gramEnd"/>
      <w:r>
        <w:rPr>
          <w:rFonts w:ascii="Times New Roman" w:hAnsi="Times New Roman"/>
          <w:sz w:val="28"/>
        </w:rPr>
        <w:t xml:space="preserve"> Положения о коллегии, </w:t>
      </w:r>
      <w:proofErr w:type="spellStart"/>
      <w:r>
        <w:rPr>
          <w:rFonts w:ascii="Times New Roman" w:hAnsi="Times New Roman"/>
          <w:sz w:val="28"/>
        </w:rPr>
        <w:t>утвержденного</w:t>
      </w:r>
      <w:proofErr w:type="spellEnd"/>
      <w:r>
        <w:rPr>
          <w:rFonts w:ascii="Times New Roman" w:hAnsi="Times New Roman"/>
          <w:sz w:val="28"/>
        </w:rPr>
        <w:t xml:space="preserve"> приказом Комитета от 07.05.2003.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Подготовленные Экспертными советами письменные заключения за подписью председателя Экспертного совета представляются для рассмотрения на заседание Коллегии.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Члены Коллегии тайным голосованием определяют кандидатуры лауреатов Премии.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Голосование осуществляется на основе рейтингового принципа. Член Коллегии присваивает номинанту одно из </w:t>
      </w:r>
      <w:proofErr w:type="spellStart"/>
      <w:r>
        <w:rPr>
          <w:rFonts w:ascii="Times New Roman" w:hAnsi="Times New Roman"/>
          <w:sz w:val="28"/>
          <w:szCs w:val="28"/>
        </w:rPr>
        <w:t>трех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мест. Победившими считаются  номинанты, которые получили наилучшую (наименьшую) сумму мест у членов Коллегии. Заочное голосование членов Коллегии не допускается. 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3.5. Результаты обсуждения кандидатур и ход голосования по ним</w:t>
      </w:r>
      <w:r>
        <w:rPr>
          <w:color w:val="000000"/>
          <w:sz w:val="28"/>
        </w:rPr>
        <w:br/>
      </w:r>
      <w:r>
        <w:rPr>
          <w:color w:val="000000"/>
          <w:spacing w:val="-6"/>
          <w:sz w:val="28"/>
        </w:rPr>
        <w:t>разглашению не подлежат.</w:t>
      </w:r>
    </w:p>
    <w:p w:rsidR="00AD132F" w:rsidRDefault="00AD132F" w:rsidP="00AD132F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AD132F" w:rsidRDefault="00AD132F" w:rsidP="00AD132F">
      <w:pPr>
        <w:shd w:val="clear" w:color="auto" w:fill="FFFFFF"/>
        <w:jc w:val="center"/>
        <w:rPr>
          <w:color w:val="000000"/>
          <w:spacing w:val="-5"/>
          <w:sz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>
        <w:rPr>
          <w:color w:val="000000"/>
          <w:sz w:val="28"/>
          <w:szCs w:val="28"/>
        </w:rPr>
        <w:t xml:space="preserve">. Вручение премии </w:t>
      </w:r>
      <w:r>
        <w:rPr>
          <w:color w:val="000000"/>
          <w:spacing w:val="-5"/>
          <w:sz w:val="28"/>
        </w:rPr>
        <w:t xml:space="preserve">Губернатора Тверской области </w:t>
      </w:r>
      <w:r>
        <w:rPr>
          <w:color w:val="000000"/>
          <w:spacing w:val="-5"/>
          <w:sz w:val="28"/>
        </w:rPr>
        <w:br/>
        <w:t>в сфере культуры и искусства</w:t>
      </w:r>
    </w:p>
    <w:p w:rsidR="00AD132F" w:rsidRDefault="00AD132F" w:rsidP="00AD132F">
      <w:pPr>
        <w:shd w:val="clear" w:color="auto" w:fill="FFFFFF"/>
        <w:jc w:val="center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Лицам и коллективам, удостоенным Премии, присваивается звание «Лауреат премии Губернатора Тверской области в сфере культуры и искусства», вручаются денежные вознаграждения и </w:t>
      </w:r>
      <w:proofErr w:type="spellStart"/>
      <w:r>
        <w:rPr>
          <w:color w:val="000000"/>
          <w:sz w:val="28"/>
          <w:szCs w:val="28"/>
        </w:rPr>
        <w:t>почетные</w:t>
      </w:r>
      <w:proofErr w:type="spellEnd"/>
      <w:r>
        <w:rPr>
          <w:color w:val="000000"/>
          <w:sz w:val="28"/>
          <w:szCs w:val="28"/>
        </w:rPr>
        <w:t xml:space="preserve"> дипломы первой, второй и третьей степеней.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Премии вручает Губернатор Тверской области в торжественной обстановке.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Процедура вручения предусматривает организацию концерта,</w:t>
      </w:r>
      <w:r>
        <w:rPr>
          <w:color w:val="000000"/>
          <w:sz w:val="28"/>
          <w:szCs w:val="28"/>
        </w:rPr>
        <w:br/>
        <w:t>выставки произведений лауреатов и широко освещается в средствах</w:t>
      </w:r>
      <w:r>
        <w:rPr>
          <w:color w:val="000000"/>
          <w:sz w:val="28"/>
          <w:szCs w:val="28"/>
        </w:rPr>
        <w:br/>
        <w:t>массовой информации.</w:t>
      </w:r>
    </w:p>
    <w:p w:rsidR="00AD132F" w:rsidRDefault="00AD132F" w:rsidP="00AD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Лауреаты Премии участвуют в мероприятиях, проводимых в Тверской области и за ее пределами.</w:t>
      </w:r>
    </w:p>
    <w:p w:rsidR="00AD132F" w:rsidRDefault="00AD132F" w:rsidP="00AD132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jc w:val="right"/>
        <w:rPr>
          <w:sz w:val="28"/>
          <w:szCs w:val="28"/>
        </w:rPr>
      </w:pPr>
    </w:p>
    <w:p w:rsidR="00AD132F" w:rsidRDefault="00AD132F" w:rsidP="00AD132F">
      <w:pPr>
        <w:shd w:val="clear" w:color="auto" w:fill="FFFFFF"/>
        <w:ind w:firstLine="1018"/>
        <w:jc w:val="both"/>
        <w:rPr>
          <w:sz w:val="28"/>
          <w:szCs w:val="28"/>
        </w:rPr>
      </w:pPr>
    </w:p>
    <w:p w:rsidR="00AD132F" w:rsidRDefault="00AD132F" w:rsidP="00AD132F">
      <w:pPr>
        <w:rPr>
          <w:sz w:val="28"/>
          <w:szCs w:val="28"/>
        </w:rPr>
      </w:pPr>
    </w:p>
    <w:p w:rsidR="00AD132F" w:rsidRDefault="00AD132F" w:rsidP="00AD132F">
      <w:pPr>
        <w:rPr>
          <w:sz w:val="28"/>
          <w:szCs w:val="28"/>
        </w:rPr>
      </w:pPr>
    </w:p>
    <w:p w:rsidR="00AD132F" w:rsidRDefault="00AD132F"/>
    <w:sectPr w:rsidR="00AD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01"/>
    <w:rsid w:val="00015944"/>
    <w:rsid w:val="00073D31"/>
    <w:rsid w:val="001B72F5"/>
    <w:rsid w:val="0029735C"/>
    <w:rsid w:val="00465F01"/>
    <w:rsid w:val="00654B37"/>
    <w:rsid w:val="00660506"/>
    <w:rsid w:val="007C03C8"/>
    <w:rsid w:val="007D1369"/>
    <w:rsid w:val="00931040"/>
    <w:rsid w:val="00A90E7D"/>
    <w:rsid w:val="00AD132F"/>
    <w:rsid w:val="00B703CB"/>
    <w:rsid w:val="00B97EFB"/>
    <w:rsid w:val="00C13C99"/>
    <w:rsid w:val="00D268FD"/>
    <w:rsid w:val="00DC2395"/>
    <w:rsid w:val="00ED7AE3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3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68F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5F01"/>
    <w:pPr>
      <w:widowControl w:val="0"/>
      <w:shd w:val="clear" w:color="auto" w:fill="FFFFFF"/>
      <w:spacing w:before="638" w:line="322" w:lineRule="exact"/>
      <w:ind w:left="2712" w:hanging="1522"/>
    </w:pPr>
    <w:rPr>
      <w:b/>
      <w:snapToGrid w:val="0"/>
      <w:color w:val="000000"/>
      <w:spacing w:val="-5"/>
      <w:sz w:val="28"/>
      <w:szCs w:val="20"/>
    </w:rPr>
  </w:style>
  <w:style w:type="character" w:customStyle="1" w:styleId="10">
    <w:name w:val="Заголовок 1 Знак"/>
    <w:link w:val="1"/>
    <w:rsid w:val="00AD13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AD132F"/>
    <w:pPr>
      <w:shd w:val="clear" w:color="auto" w:fill="FFFFFF"/>
      <w:spacing w:before="466" w:line="341" w:lineRule="exact"/>
      <w:ind w:left="58"/>
      <w:jc w:val="center"/>
    </w:pPr>
    <w:rPr>
      <w:bCs/>
      <w:color w:val="000000"/>
      <w:spacing w:val="-13"/>
      <w:sz w:val="28"/>
    </w:rPr>
  </w:style>
  <w:style w:type="character" w:customStyle="1" w:styleId="a5">
    <w:name w:val="Название Знак"/>
    <w:link w:val="a4"/>
    <w:rsid w:val="00AD132F"/>
    <w:rPr>
      <w:bCs/>
      <w:color w:val="000000"/>
      <w:spacing w:val="-13"/>
      <w:sz w:val="28"/>
      <w:szCs w:val="24"/>
      <w:shd w:val="clear" w:color="auto" w:fill="FFFFFF"/>
    </w:rPr>
  </w:style>
  <w:style w:type="paragraph" w:customStyle="1" w:styleId="ConsPlusNormal">
    <w:name w:val="ConsPlusNormal"/>
    <w:rsid w:val="00AD132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D132F"/>
    <w:pPr>
      <w:widowControl w:val="0"/>
      <w:snapToGrid w:val="0"/>
    </w:pPr>
    <w:rPr>
      <w:rFonts w:ascii="Courier New" w:hAnsi="Courier New"/>
      <w:sz w:val="16"/>
    </w:rPr>
  </w:style>
  <w:style w:type="paragraph" w:styleId="a6">
    <w:name w:val="Balloon Text"/>
    <w:basedOn w:val="a"/>
    <w:link w:val="a7"/>
    <w:rsid w:val="00073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3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68F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5F01"/>
    <w:pPr>
      <w:widowControl w:val="0"/>
      <w:shd w:val="clear" w:color="auto" w:fill="FFFFFF"/>
      <w:spacing w:before="638" w:line="322" w:lineRule="exact"/>
      <w:ind w:left="2712" w:hanging="1522"/>
    </w:pPr>
    <w:rPr>
      <w:b/>
      <w:snapToGrid w:val="0"/>
      <w:color w:val="000000"/>
      <w:spacing w:val="-5"/>
      <w:sz w:val="28"/>
      <w:szCs w:val="20"/>
    </w:rPr>
  </w:style>
  <w:style w:type="character" w:customStyle="1" w:styleId="10">
    <w:name w:val="Заголовок 1 Знак"/>
    <w:link w:val="1"/>
    <w:rsid w:val="00AD13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AD132F"/>
    <w:pPr>
      <w:shd w:val="clear" w:color="auto" w:fill="FFFFFF"/>
      <w:spacing w:before="466" w:line="341" w:lineRule="exact"/>
      <w:ind w:left="58"/>
      <w:jc w:val="center"/>
    </w:pPr>
    <w:rPr>
      <w:bCs/>
      <w:color w:val="000000"/>
      <w:spacing w:val="-13"/>
      <w:sz w:val="28"/>
    </w:rPr>
  </w:style>
  <w:style w:type="character" w:customStyle="1" w:styleId="a5">
    <w:name w:val="Название Знак"/>
    <w:link w:val="a4"/>
    <w:rsid w:val="00AD132F"/>
    <w:rPr>
      <w:bCs/>
      <w:color w:val="000000"/>
      <w:spacing w:val="-13"/>
      <w:sz w:val="28"/>
      <w:szCs w:val="24"/>
      <w:shd w:val="clear" w:color="auto" w:fill="FFFFFF"/>
    </w:rPr>
  </w:style>
  <w:style w:type="paragraph" w:customStyle="1" w:styleId="ConsPlusNormal">
    <w:name w:val="ConsPlusNormal"/>
    <w:rsid w:val="00AD132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AD132F"/>
    <w:pPr>
      <w:widowControl w:val="0"/>
      <w:snapToGrid w:val="0"/>
    </w:pPr>
    <w:rPr>
      <w:rFonts w:ascii="Courier New" w:hAnsi="Courier New"/>
      <w:sz w:val="16"/>
    </w:rPr>
  </w:style>
  <w:style w:type="paragraph" w:styleId="a6">
    <w:name w:val="Balloon Text"/>
    <w:basedOn w:val="a"/>
    <w:link w:val="a7"/>
    <w:rsid w:val="00073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премии Губернатора</vt:lpstr>
    </vt:vector>
  </TitlesOfParts>
  <Company>AS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премии Губернатора</dc:title>
  <dc:creator>shng</dc:creator>
  <cp:lastModifiedBy>AlexandrovaS</cp:lastModifiedBy>
  <cp:revision>2</cp:revision>
  <dcterms:created xsi:type="dcterms:W3CDTF">2022-07-27T11:20:00Z</dcterms:created>
  <dcterms:modified xsi:type="dcterms:W3CDTF">2022-07-27T11:20:00Z</dcterms:modified>
</cp:coreProperties>
</file>